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Аналитическая справка</w:t>
      </w: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об определении размера налоговой ставки при исчислении налога на нежилые помещения, расположенные в здании на территории г. Москвы, в том числе на нежилые помещения, предназначенные для временного проживания граждан, с 01.01.2015 г.</w:t>
      </w: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Предметом настоящей справки является определение размера налоговой ставки при исчислении налога на нежилые помещения, расположенные в здании на территории г. Москвы, в том числе нежилые помещения, предназначенные для временного проживания граждан (далее – Нежилые помещения</w:t>
      </w:r>
      <w:proofErr w:type="gramStart"/>
      <w:r w:rsidRPr="00F14FF5">
        <w:rPr>
          <w:rFonts w:ascii="Times New Roman" w:hAnsi="Times New Roman" w:cs="Times New Roman"/>
          <w:sz w:val="24"/>
          <w:szCs w:val="24"/>
        </w:rPr>
        <w:t>),  с</w:t>
      </w:r>
      <w:proofErr w:type="gramEnd"/>
      <w:r w:rsidRPr="00F14FF5">
        <w:rPr>
          <w:rFonts w:ascii="Times New Roman" w:hAnsi="Times New Roman" w:cs="Times New Roman"/>
          <w:sz w:val="24"/>
          <w:szCs w:val="24"/>
        </w:rPr>
        <w:t xml:space="preserve"> 01.01.2015 г.</w:t>
      </w: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В настоящей Аналитической справке исследуются следующие вопросы:</w:t>
      </w:r>
    </w:p>
    <w:p w:rsidR="00F14FF5" w:rsidRPr="00F14FF5" w:rsidRDefault="00F14FF5" w:rsidP="00F14FF5">
      <w:pPr>
        <w:pStyle w:val="ab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Размер налоговой ставки, применяемый для юридических лиц (собственников) при налогообложении Нежилых помещений.  </w:t>
      </w:r>
    </w:p>
    <w:p w:rsidR="00F14FF5" w:rsidRPr="00F14FF5" w:rsidRDefault="00F14FF5" w:rsidP="00F14FF5">
      <w:pPr>
        <w:pStyle w:val="ab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Размер налоговой ставки, применяемый для физических лиц (собственников) при налогообложении Нежилых помещений с 01.01.2015 г.</w:t>
      </w:r>
    </w:p>
    <w:p w:rsidR="00F14FF5" w:rsidRPr="00F14FF5" w:rsidRDefault="00F14FF5" w:rsidP="00F14FF5">
      <w:pPr>
        <w:pStyle w:val="ab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Размер налоговой ставки, применяемый для юридических и физических лиц (собственников) при налогообложении земельного участка, на котором расположено здание, в составе которого имеются Нежилые помещения (далее – Земельный участок).</w:t>
      </w:r>
    </w:p>
    <w:p w:rsidR="00F14FF5" w:rsidRPr="00F14FF5" w:rsidRDefault="00F14FF5" w:rsidP="00F14FF5">
      <w:pPr>
        <w:pStyle w:val="ab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ab/>
      </w:r>
    </w:p>
    <w:p w:rsidR="00F14FF5" w:rsidRPr="00F14FF5" w:rsidRDefault="00F14FF5" w:rsidP="00F14FF5">
      <w:pPr>
        <w:tabs>
          <w:tab w:val="left" w:pos="73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Далее по тексту настоящей Аналитической справки понятия «налоговая база», «налоговая ставка», «объект налогообложения» относятся только к одному из трёх пунктов исследуемых вопросов, где эти понятия встречаются.</w:t>
      </w:r>
    </w:p>
    <w:p w:rsidR="00F14FF5" w:rsidRPr="00F14FF5" w:rsidRDefault="00F14FF5" w:rsidP="00F14FF5">
      <w:pPr>
        <w:tabs>
          <w:tab w:val="left" w:pos="73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pStyle w:val="ab"/>
        <w:numPr>
          <w:ilvl w:val="0"/>
          <w:numId w:val="2"/>
        </w:numPr>
        <w:tabs>
          <w:tab w:val="left" w:pos="73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Размер налоговой ставки, применяемый для юридических лиц (собственников) при налогообложении Нежилых помещений.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Размер налоговой ставки, применяемый для юридических лиц (собственников) при налогообложении Нежилых помещений, составляет: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1) в отношении Нежилых помещений, расположенных в здании – административно-деловом центре на земельном участке, вид разрешенного использования которого предусматривает размещение офисных зданий делового, административного и коммерческого назначения:</w:t>
      </w:r>
    </w:p>
    <w:p w:rsidR="00F14FF5" w:rsidRPr="00F14FF5" w:rsidRDefault="00F14FF5" w:rsidP="00F14FF5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0,9 процента от кадастровой стоимости объекта налогообложения - в 2014 г.;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1,2 процента от кадастровой стоимости объекта налогообложения - в 2015 г.;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1,5 процента от кадастровой стоимости объекта налогообложения - в 2016 г.;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1,8 процента от кадастровой стоимости объекта налогообложения - в 2017 г.;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2,0 процента от кадастровой стоимости объекта налогообложения - в 2018 г.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2) в отношении Нежилых помещений, расположенных в здании, ином, отличном от административно-делового центра, на земельном участке, вид разрешенного использования которого не предусматривает размещение офисных зданий делового, административного и коммерческого назначения:</w:t>
      </w:r>
    </w:p>
    <w:p w:rsidR="00F14FF5" w:rsidRPr="00F14FF5" w:rsidRDefault="00F14FF5" w:rsidP="00F14FF5">
      <w:pPr>
        <w:pStyle w:val="ab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2,2 процента от среднегодовой стоимости имущества. 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Порядок исчисления и уплаты налога на имущество организаций, в том числе на Нежилые помещения, устанавливается главой 30 Налогового кодекса РФ (далее – Налог-1).</w:t>
      </w:r>
    </w:p>
    <w:p w:rsidR="00F14FF5" w:rsidRPr="00F14FF5" w:rsidRDefault="00F14FF5" w:rsidP="00F14FF5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со ст. 372 Налогового кодекса РФ Налог-1 устанавливается и вводится в действие Налоговым кодексом и Законом г. Москвы от 05.11.2003 г. № 64 «О налоге на имущество организаций» (далее – Закон № 64). </w:t>
      </w:r>
    </w:p>
    <w:p w:rsidR="00F14FF5" w:rsidRPr="00F14FF5" w:rsidRDefault="00F14FF5" w:rsidP="00F14FF5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Согласно ст. 1 Закона № 64 налоговая база как кадастровая стоимость объектов недвижимого имущества определяется в отношении:</w:t>
      </w:r>
    </w:p>
    <w:p w:rsidR="00F14FF5" w:rsidRPr="00F14FF5" w:rsidRDefault="00F14FF5" w:rsidP="00F14FF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1) административно-деловых центров и торговых центров (комплексов) общей площадью свыше 5000 кв. метров и помещений в них (кроме помещений, находящихся в оперативном управлении органов государственной власти, автономных, бюджетных и казенных учреждений), если соответствующие здания (строения, сооружения), за исключением многоквартирных домов, расположены на земельных участках, один из видов разрешенного использования которых предусматривает размещение офисных зданий делового, административного и коммерческого назначения, торговых объектов, объектов общественного питания и (или) бытового обслуживания;</w:t>
      </w:r>
    </w:p>
    <w:p w:rsidR="00F14FF5" w:rsidRPr="00F14FF5" w:rsidRDefault="00F14FF5" w:rsidP="00F14FF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2) зданий (строений, сооружений), которые в соответствии с </w:t>
      </w:r>
      <w:hyperlink r:id="rId8" w:history="1">
        <w:r w:rsidRPr="00F14FF5">
          <w:rPr>
            <w:rFonts w:ascii="Times New Roman" w:hAnsi="Times New Roman" w:cs="Times New Roman"/>
            <w:sz w:val="24"/>
            <w:szCs w:val="24"/>
          </w:rPr>
          <w:t>пунктами 3</w:t>
        </w:r>
      </w:hyperlink>
      <w:r w:rsidRPr="00F14FF5">
        <w:rPr>
          <w:rFonts w:ascii="Times New Roman" w:hAnsi="Times New Roman" w:cs="Times New Roman"/>
          <w:sz w:val="24"/>
          <w:szCs w:val="24"/>
        </w:rPr>
        <w:t xml:space="preserve"> и </w:t>
      </w:r>
      <w:hyperlink r:id="rId9" w:history="1">
        <w:r w:rsidRPr="00F14FF5">
          <w:rPr>
            <w:rFonts w:ascii="Times New Roman" w:hAnsi="Times New Roman" w:cs="Times New Roman"/>
            <w:sz w:val="24"/>
            <w:szCs w:val="24"/>
          </w:rPr>
          <w:t>4 статьи 378.2</w:t>
        </w:r>
      </w:hyperlink>
      <w:r w:rsidRPr="00F14FF5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 предназначены для использования или фактически используются в целях размещения объектов делового, административного или коммерческого назначения, торговых объектов, объектов общественного питания и (или) объектов бытового обслуживания;</w:t>
      </w:r>
    </w:p>
    <w:p w:rsidR="00F14FF5" w:rsidRPr="00F14FF5" w:rsidRDefault="00F14FF5" w:rsidP="00F14FF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3) объектов недвижимого имущества иностранных организаций, не осуществляющих деятельность в Российской Федерации через постоянные представительства, а также объектов недвижимого имущества иностранных организаций, не относящихся к деятельности данных организаций в Российской Федерации через постоянные представительства.</w:t>
      </w:r>
    </w:p>
    <w:p w:rsidR="00F14FF5" w:rsidRPr="00F14FF5" w:rsidRDefault="00F14FF5" w:rsidP="00F14FF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14FF5" w:rsidRPr="00F14FF5" w:rsidRDefault="00F14FF5" w:rsidP="00F14FF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В соответствии с п. 1 ст. 2 Закона № 64 налоговая ставка устанавливается </w:t>
      </w:r>
      <w:r w:rsidRPr="00F14FF5">
        <w:rPr>
          <w:rFonts w:ascii="Times New Roman" w:hAnsi="Times New Roman" w:cs="Times New Roman"/>
          <w:b/>
          <w:sz w:val="24"/>
          <w:szCs w:val="24"/>
        </w:rPr>
        <w:t>в размере 2,2 процента от среднегодовой стоимости имущества (</w:t>
      </w:r>
      <w:r w:rsidRPr="00F14FF5">
        <w:rPr>
          <w:rFonts w:ascii="Times New Roman" w:hAnsi="Times New Roman" w:cs="Times New Roman"/>
          <w:sz w:val="24"/>
          <w:szCs w:val="24"/>
        </w:rPr>
        <w:t>исключение составляет определение налоговой ставки, в отношении объектов недвижимого имущества, налоговая база по которым определяется как их кадастровая стоимость).</w:t>
      </w:r>
    </w:p>
    <w:p w:rsidR="00F14FF5" w:rsidRPr="00F14FF5" w:rsidRDefault="00F14FF5" w:rsidP="00F14FF5">
      <w:pPr>
        <w:pStyle w:val="ConsPlusNormal"/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pStyle w:val="ConsPlusNormal"/>
        <w:ind w:firstLine="709"/>
        <w:contextualSpacing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Согласно п. 2 ст. 2 Закона </w:t>
      </w:r>
      <w:bookmarkStart w:id="0" w:name="Par13"/>
      <w:bookmarkEnd w:id="0"/>
      <w:r w:rsidRPr="00F14FF5">
        <w:rPr>
          <w:rFonts w:ascii="Times New Roman" w:hAnsi="Times New Roman" w:cs="Times New Roman"/>
          <w:sz w:val="24"/>
          <w:szCs w:val="24"/>
        </w:rPr>
        <w:t xml:space="preserve">№ 64 </w:t>
      </w:r>
      <w:r w:rsidRPr="00F14FF5">
        <w:rPr>
          <w:rFonts w:ascii="Times New Roman" w:hAnsi="Times New Roman" w:cs="Times New Roman"/>
          <w:b/>
          <w:i/>
          <w:sz w:val="24"/>
          <w:szCs w:val="24"/>
        </w:rPr>
        <w:t>налоговая ставка в отношении объектов недвижимого имущества, налоговая база по которым определяется как их кадастровая стоимость, устанавливается в следующих размерах:</w:t>
      </w:r>
    </w:p>
    <w:p w:rsidR="00F14FF5" w:rsidRPr="00F14FF5" w:rsidRDefault="00F14FF5" w:rsidP="00F14FF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4FF5">
        <w:rPr>
          <w:rFonts w:ascii="Times New Roman" w:hAnsi="Times New Roman" w:cs="Times New Roman"/>
          <w:b/>
          <w:i/>
          <w:sz w:val="24"/>
          <w:szCs w:val="24"/>
        </w:rPr>
        <w:t>1) 0,9 процента - в 2014 году;</w:t>
      </w:r>
    </w:p>
    <w:p w:rsidR="00F14FF5" w:rsidRPr="00F14FF5" w:rsidRDefault="00F14FF5" w:rsidP="00F14FF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4FF5">
        <w:rPr>
          <w:rFonts w:ascii="Times New Roman" w:hAnsi="Times New Roman" w:cs="Times New Roman"/>
          <w:b/>
          <w:i/>
          <w:sz w:val="24"/>
          <w:szCs w:val="24"/>
        </w:rPr>
        <w:t>2) 1,2 процента - в 2015 году;</w:t>
      </w:r>
    </w:p>
    <w:p w:rsidR="00F14FF5" w:rsidRPr="00F14FF5" w:rsidRDefault="00F14FF5" w:rsidP="00F14FF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4FF5">
        <w:rPr>
          <w:rFonts w:ascii="Times New Roman" w:hAnsi="Times New Roman" w:cs="Times New Roman"/>
          <w:b/>
          <w:i/>
          <w:sz w:val="24"/>
          <w:szCs w:val="24"/>
        </w:rPr>
        <w:t>3) 1,5 процента - в 2016 году;</w:t>
      </w:r>
    </w:p>
    <w:p w:rsidR="00F14FF5" w:rsidRPr="00F14FF5" w:rsidRDefault="00F14FF5" w:rsidP="00F14FF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4FF5">
        <w:rPr>
          <w:rFonts w:ascii="Times New Roman" w:hAnsi="Times New Roman" w:cs="Times New Roman"/>
          <w:b/>
          <w:i/>
          <w:sz w:val="24"/>
          <w:szCs w:val="24"/>
        </w:rPr>
        <w:t>4) 1,8 процента - в 2017 году;</w:t>
      </w:r>
    </w:p>
    <w:p w:rsidR="00F14FF5" w:rsidRPr="00F14FF5" w:rsidRDefault="00F14FF5" w:rsidP="00F14FF5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b/>
          <w:i/>
          <w:sz w:val="24"/>
          <w:szCs w:val="24"/>
        </w:rPr>
        <w:t>5) 2,0 процента - в 2018 году.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На основании вышеизложенного, при исчислении Налога-1 на Нежилые помещения налоговая ставка устанавливается в размере: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А. В отношении Нежилых помещений, расположенных в здании – административно-деловом центре на земельном участке, вид разрешенного использования которого предусматривает размещение офисных зданий делового, административного и коммерческого назначения:</w:t>
      </w:r>
    </w:p>
    <w:p w:rsidR="00F14FF5" w:rsidRPr="00F14FF5" w:rsidRDefault="00F14FF5" w:rsidP="00F14FF5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0,9 процента от кадастровой стоимости объекта налогообложения - в 2014 г.;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1,2 процента от кадастровой стоимости объекта налогообложения - в 2015 г.;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1,5 процента от кадастровой стоимости объекта налогообложения - в 2016 г.;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1,8 процента от кадастровой стоимости объекта налогообложения - в 2017 г.;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2,0 процента от кадастровой стоимости объекта налогообложения - в 2018 г.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Б. В отношении Нежилых помещений, расположенных в здании, ином, отличном от административно-делового центра, на земельном участке, вид разрешенного использования которого </w:t>
      </w:r>
      <w:r w:rsidRPr="00F14FF5">
        <w:rPr>
          <w:rFonts w:ascii="Times New Roman" w:hAnsi="Times New Roman" w:cs="Times New Roman"/>
          <w:sz w:val="24"/>
          <w:szCs w:val="24"/>
        </w:rPr>
        <w:lastRenderedPageBreak/>
        <w:t>не предусматривает размещение офисных зданий делового, административного и коммерческого назначения:</w:t>
      </w:r>
    </w:p>
    <w:p w:rsidR="00F14FF5" w:rsidRPr="00F14FF5" w:rsidRDefault="00F14FF5" w:rsidP="00F14FF5">
      <w:pPr>
        <w:pStyle w:val="ab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2,2 процента от среднегодовой стоимости имущества.</w:t>
      </w:r>
    </w:p>
    <w:p w:rsidR="00F14FF5" w:rsidRPr="00F14FF5" w:rsidRDefault="00F14FF5" w:rsidP="00F14FF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pStyle w:val="ab"/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Размер налоговой ставки, применяемый для физических лиц (собственников) при налогообложении Нежилых помещений с 01.01.2015 г.</w:t>
      </w:r>
    </w:p>
    <w:p w:rsidR="00F14FF5" w:rsidRPr="00F14FF5" w:rsidRDefault="00F14FF5" w:rsidP="00F14FF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Размер налоговой ставки, применяемый для физических лиц (собственников) при налогообложении Нежилых помещений с 01.01.2015 г., составляет: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1) в отношении Нежилых помещений, расположенных в здании – административно-деловом центре или в объекте недвижимости, предусматривающем размещение офисов, на земельном участке, вид разрешенного использования которого предусматривает размещение офисных зданий делового, административного и коммерческого назначения: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ind w:left="1208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2,0 процента от кадастровой стоимости объекта налогообложения.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2) в отношении Нежилых помещений, расположенных в объекте недвижимости иного функционального назначения:</w:t>
      </w:r>
    </w:p>
    <w:p w:rsidR="00F14FF5" w:rsidRPr="00F14FF5" w:rsidRDefault="00F14FF5" w:rsidP="00F14FF5">
      <w:pPr>
        <w:pStyle w:val="ab"/>
        <w:numPr>
          <w:ilvl w:val="0"/>
          <w:numId w:val="5"/>
        </w:numPr>
        <w:spacing w:after="0" w:line="240" w:lineRule="auto"/>
        <w:ind w:left="1208" w:hanging="357"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0,5 процента от среднегодовой стоимости имущества. </w:t>
      </w:r>
    </w:p>
    <w:p w:rsidR="00F14FF5" w:rsidRPr="00F14FF5" w:rsidRDefault="00F14FF5" w:rsidP="00F14FF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Порядок исчисления и уплаты налога на имущество физических лиц (далее – Налог-2) устанавливается с 01.01.2015 г. главой 32 Налогового кодекса РФ (Часть 2) в редакции Федерального закона от 04.10.2014 г. № 284-ФЗ (далее – Закон № 284-ФЗ).</w:t>
      </w: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Согласно </w:t>
      </w:r>
      <w:proofErr w:type="spellStart"/>
      <w:r w:rsidRPr="00F14FF5">
        <w:rPr>
          <w:rFonts w:ascii="Times New Roman" w:hAnsi="Times New Roman" w:cs="Times New Roman"/>
          <w:sz w:val="24"/>
          <w:szCs w:val="24"/>
        </w:rPr>
        <w:t>абз</w:t>
      </w:r>
      <w:proofErr w:type="spellEnd"/>
      <w:r w:rsidRPr="00F14FF5">
        <w:rPr>
          <w:rFonts w:ascii="Times New Roman" w:hAnsi="Times New Roman" w:cs="Times New Roman"/>
          <w:sz w:val="24"/>
          <w:szCs w:val="24"/>
        </w:rPr>
        <w:t>. 2 п. 1 ст. 399 Налогового кодекса РФ (в редакции Закона № 284-ФЗ) Налог-2 в городе федерального значения Москве устанавливается и вводится в действие Налоговом кодексом и законом субъекта РФ – города федерального значения Москвы.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Вместе с тем, в силу п. 2 ст. 399 Налогового кодекса РФ (в редакции Закона № 284-ФЗ), устанавливая Налог-2, законодательные (представительные) органы государственной власти города федерального значения Москвы определяют налоговые ставки в пределах, установленных главой 32 Налогового кодекса РФ и особенности определения налоговой базы в соответствии с главой 32 Налогового кодекса РФ.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15.10.2014 г. Мэром Москвы в Московскую городскую Думу внесён проект Закона                     г. Москвы «О налоге на имущество физических лиц» (далее – Проект Закона о налоге на имущество физических лиц).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22.10.2014 г. указанный Проект Закона принят в первом чтении, о чём свидетельствует Постановление Московской городской Думы от 22.10.2014 г. № 281 «О проекте закона города Москвы «О налоге на имущество физических лиц».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В случае принятия в установленном законодательством порядке Закона города Москвы «О налоге на имущество физических лиц», с 01.01.2015 г., даты вступления в силу указанного Закона, физические лица обязаны уплачивать Налог-2 в порядке и размере, установленном Законом города Москвы «О налоге на имущество физических лиц».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Согласно п. 4 ст. 1 Проекта Закона Москвы о налоге на имущество физических лиц ставка налога на имущество физических лиц устанавливаются в отношении объектов налогообложения, включенных в перечень, определяемый в соответствии с пунктом 7 статьи 378.2 Налогового кодекса РФ, а именно:</w:t>
      </w:r>
    </w:p>
    <w:p w:rsidR="00F14FF5" w:rsidRPr="00F14FF5" w:rsidRDefault="00F14FF5" w:rsidP="00F14FF5">
      <w:pPr>
        <w:pStyle w:val="ab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административно-деловые центры и торговые центры (комплексы) и помещения в них;</w:t>
      </w:r>
    </w:p>
    <w:p w:rsidR="00F14FF5" w:rsidRPr="00F14FF5" w:rsidRDefault="00F14FF5" w:rsidP="00F14FF5">
      <w:pPr>
        <w:pStyle w:val="ab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lastRenderedPageBreak/>
        <w:t>нежилые помещения, назначение которых в соответствии с кадастровыми паспортами объектов недвижимости или документами технического учета (инвентаризации) объектов недвижимости предусматривает размещение офисов, торговых объектов, объектов общественного питания и бытового обслуживания либо которые фактически используются для размещения офисов, торговых объектов, объектов общественного питания и бытового обслуживания,</w:t>
      </w:r>
    </w:p>
    <w:p w:rsidR="00F14FF5" w:rsidRPr="003A1488" w:rsidRDefault="00F14FF5" w:rsidP="003A1488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eastAsia="PMingLiU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</w:t>
      </w:r>
      <w:r w:rsidRPr="00F14FF5">
        <w:rPr>
          <w:rFonts w:ascii="Times New Roman" w:eastAsia="PMingLiU" w:hAnsi="Times New Roman" w:cs="Times New Roman"/>
          <w:sz w:val="24"/>
          <w:szCs w:val="24"/>
        </w:rPr>
        <w:t>300 млн. рублей,</w:t>
      </w:r>
      <w:r w:rsidRPr="00F14FF5">
        <w:rPr>
          <w:rFonts w:ascii="Times New Roman" w:hAnsi="Times New Roman" w:cs="Times New Roman"/>
          <w:sz w:val="24"/>
          <w:szCs w:val="24"/>
        </w:rPr>
        <w:t xml:space="preserve"> - </w:t>
      </w:r>
      <w:r w:rsidRPr="00F14FF5">
        <w:rPr>
          <w:rFonts w:ascii="Times New Roman" w:hAnsi="Times New Roman" w:cs="Times New Roman"/>
          <w:b/>
          <w:sz w:val="24"/>
          <w:szCs w:val="24"/>
        </w:rPr>
        <w:t xml:space="preserve">в размере </w:t>
      </w:r>
      <w:r w:rsidRPr="00F14FF5">
        <w:rPr>
          <w:rFonts w:ascii="Times New Roman" w:eastAsia="PMingLiU" w:hAnsi="Times New Roman" w:cs="Times New Roman"/>
          <w:b/>
          <w:sz w:val="24"/>
          <w:szCs w:val="24"/>
        </w:rPr>
        <w:t>2,0 процентов</w:t>
      </w:r>
      <w:r w:rsidRPr="00F14FF5">
        <w:rPr>
          <w:rFonts w:ascii="Times New Roman" w:hAnsi="Times New Roman" w:cs="Times New Roman"/>
          <w:b/>
          <w:sz w:val="24"/>
          <w:szCs w:val="24"/>
        </w:rPr>
        <w:t xml:space="preserve"> кадастровой стоимости объекта налогообложения</w:t>
      </w:r>
      <w:r w:rsidRPr="00F14FF5">
        <w:rPr>
          <w:rFonts w:ascii="Times New Roman" w:eastAsia="PMingLiU" w:hAnsi="Times New Roman" w:cs="Times New Roman"/>
          <w:sz w:val="24"/>
          <w:szCs w:val="24"/>
        </w:rPr>
        <w:t>.</w:t>
      </w:r>
      <w:bookmarkStart w:id="1" w:name="_GoBack"/>
      <w:bookmarkEnd w:id="1"/>
    </w:p>
    <w:p w:rsidR="00F14FF5" w:rsidRPr="00F14FF5" w:rsidRDefault="00F14FF5" w:rsidP="00F14FF5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Согласно п. 5 ст. 1 Проекта Закона Москвы о налоге на имущество физических лиц ставка налога на имущество физических лиц устанавливаются в отношении:</w:t>
      </w:r>
    </w:p>
    <w:p w:rsidR="00F14FF5" w:rsidRPr="003A1488" w:rsidRDefault="00F14FF5" w:rsidP="003A1488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0"/>
        <w:rPr>
          <w:rFonts w:ascii="Times New Roman" w:eastAsia="PMingLiU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- прочих объектов налогообложения - </w:t>
      </w:r>
      <w:r w:rsidRPr="00F14FF5"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gramStart"/>
      <w:r w:rsidRPr="00F14FF5">
        <w:rPr>
          <w:rFonts w:ascii="Times New Roman" w:hAnsi="Times New Roman" w:cs="Times New Roman"/>
          <w:b/>
          <w:sz w:val="24"/>
          <w:szCs w:val="24"/>
        </w:rPr>
        <w:t>размере  0</w:t>
      </w:r>
      <w:proofErr w:type="gramEnd"/>
      <w:r w:rsidRPr="00F14FF5">
        <w:rPr>
          <w:rFonts w:ascii="Times New Roman" w:hAnsi="Times New Roman" w:cs="Times New Roman"/>
          <w:b/>
          <w:sz w:val="24"/>
          <w:szCs w:val="24"/>
        </w:rPr>
        <w:t xml:space="preserve">,5 </w:t>
      </w:r>
      <w:r w:rsidRPr="00F14FF5">
        <w:rPr>
          <w:rFonts w:ascii="Times New Roman" w:eastAsia="PMingLiU" w:hAnsi="Times New Roman" w:cs="Times New Roman"/>
          <w:b/>
          <w:sz w:val="24"/>
          <w:szCs w:val="24"/>
        </w:rPr>
        <w:t>процента</w:t>
      </w:r>
      <w:r w:rsidRPr="00F14F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4FF5">
        <w:rPr>
          <w:rFonts w:ascii="Times New Roman" w:eastAsia="PMingLiU" w:hAnsi="Times New Roman" w:cs="Times New Roman"/>
          <w:b/>
          <w:sz w:val="24"/>
          <w:szCs w:val="24"/>
        </w:rPr>
        <w:t>кадастровой стоимости объекта налогообложения.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На основании вышеизложенного, при налогообложении с 01.01.2015 г. Нежилых помещений, если налогоплательщиком является физическое лицо, применяются следующие налоговые ставки: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А. В отношении Нежилых помещений, расположенных в здании – административно-деловом центре или в объекте недвижимости, предусматривающем размещение офисов, на земельном участке, вид разрешенного использования которого предусматривает размещение офисных зданий делового, административного и коммерческого назначения, а также в отношении объектов налогообложения, кадастровая стоимость каждого из которых превышает </w:t>
      </w:r>
      <w:r w:rsidRPr="00F14FF5">
        <w:rPr>
          <w:rFonts w:ascii="Times New Roman" w:eastAsia="PMingLiU" w:hAnsi="Times New Roman" w:cs="Times New Roman"/>
          <w:sz w:val="24"/>
          <w:szCs w:val="24"/>
        </w:rPr>
        <w:t>300 млн. рублей,</w:t>
      </w:r>
      <w:r w:rsidRPr="00F14FF5">
        <w:rPr>
          <w:rFonts w:ascii="Times New Roman" w:hAnsi="Times New Roman" w:cs="Times New Roman"/>
          <w:sz w:val="24"/>
          <w:szCs w:val="24"/>
        </w:rPr>
        <w:t xml:space="preserve"> – </w:t>
      </w:r>
      <w:r w:rsidRPr="00F14FF5">
        <w:rPr>
          <w:rFonts w:ascii="Times New Roman" w:eastAsia="PMingLiU" w:hAnsi="Times New Roman" w:cs="Times New Roman"/>
          <w:b/>
          <w:sz w:val="24"/>
          <w:szCs w:val="24"/>
        </w:rPr>
        <w:t>2,0 процента</w:t>
      </w:r>
      <w:r w:rsidRPr="00F14FF5">
        <w:rPr>
          <w:rFonts w:ascii="Times New Roman" w:hAnsi="Times New Roman" w:cs="Times New Roman"/>
          <w:b/>
          <w:sz w:val="24"/>
          <w:szCs w:val="24"/>
        </w:rPr>
        <w:t xml:space="preserve"> от кадастровой стоимости объекта налогообложения</w:t>
      </w:r>
      <w:r w:rsidRPr="00F14FF5">
        <w:rPr>
          <w:rFonts w:ascii="Times New Roman" w:hAnsi="Times New Roman" w:cs="Times New Roman"/>
          <w:sz w:val="24"/>
          <w:szCs w:val="24"/>
        </w:rPr>
        <w:t>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Б. В отношении Нежилых помещений, расположенных в здании иного функционального назначения – </w:t>
      </w:r>
      <w:r w:rsidRPr="00F14FF5">
        <w:rPr>
          <w:rFonts w:ascii="Times New Roman" w:hAnsi="Times New Roman" w:cs="Times New Roman"/>
          <w:b/>
          <w:sz w:val="24"/>
          <w:szCs w:val="24"/>
        </w:rPr>
        <w:t>0,5 процента от кадастровой стоимости объекта налогообложения.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pStyle w:val="ab"/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Размер налоговой ставки, применяемый для юридических и физических лиц (собственников) при налогообложении Земельного участка.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3A1488" w:rsidRDefault="00F14FF5" w:rsidP="003A14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Размер налоговой ставки, применяемый для юридических и физических лиц (собственников) при налогообложении Земельного участка составляет 1,5 процента от кадастровой стоимости указанного земельного участка.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Порядок исчисления и уплаты земельного налога (далее – Налог-3) устанавливается главой 31 Налогового кодекса РФ.</w:t>
      </w: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Согласно </w:t>
      </w:r>
      <w:proofErr w:type="spellStart"/>
      <w:r w:rsidRPr="00F14FF5">
        <w:rPr>
          <w:rFonts w:ascii="Times New Roman" w:hAnsi="Times New Roman" w:cs="Times New Roman"/>
          <w:sz w:val="24"/>
          <w:szCs w:val="24"/>
        </w:rPr>
        <w:t>абз</w:t>
      </w:r>
      <w:proofErr w:type="spellEnd"/>
      <w:r w:rsidRPr="00F14FF5">
        <w:rPr>
          <w:rFonts w:ascii="Times New Roman" w:hAnsi="Times New Roman" w:cs="Times New Roman"/>
          <w:sz w:val="24"/>
          <w:szCs w:val="24"/>
        </w:rPr>
        <w:t>. 2 п. 1 ст. 387 Налогового кодекса РФ в городе федерального значения Москве Налог-3 устанавливается Налоговым кодексом и Законом г. Москвы от 24.11.2004 г. № 74 «О земельном налоге» (далее – Закон № 74).</w:t>
      </w:r>
    </w:p>
    <w:p w:rsidR="00F14FF5" w:rsidRPr="00F14FF5" w:rsidRDefault="00F14FF5" w:rsidP="00F14FF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В соответствии со ст. 2 Закона № 74 налоге </w:t>
      </w:r>
      <w:r w:rsidRPr="00F14FF5">
        <w:rPr>
          <w:rFonts w:ascii="Times New Roman" w:hAnsi="Times New Roman" w:cs="Times New Roman"/>
          <w:b/>
          <w:i/>
          <w:sz w:val="24"/>
          <w:szCs w:val="24"/>
        </w:rPr>
        <w:t>налоговые ставки устанавливаются в следующих размерах:</w:t>
      </w: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4FF5">
        <w:rPr>
          <w:rFonts w:ascii="Times New Roman" w:hAnsi="Times New Roman" w:cs="Times New Roman"/>
          <w:b/>
          <w:i/>
          <w:sz w:val="24"/>
          <w:szCs w:val="24"/>
        </w:rPr>
        <w:t>1) 0,025 процента от кадастровой стоимости земельного участка - в отношении земельных участков, предоставленных для ведения личного подсобного хозяйства, садоводства, огородничества или животноводства, а также дачного хозяйства и дачного строительства, включая земли, относящиеся к имуществу общего пользования;</w:t>
      </w: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4FF5">
        <w:rPr>
          <w:rFonts w:ascii="Times New Roman" w:hAnsi="Times New Roman" w:cs="Times New Roman"/>
          <w:b/>
          <w:i/>
          <w:sz w:val="24"/>
          <w:szCs w:val="24"/>
        </w:rPr>
        <w:t xml:space="preserve">2) 0,1 процента от кадастровой стоимости земельного участка - в отношении земельных участков, занятых автостоянками для долговременного хранения индивидуального автотранспорта и многоэтажными гаражами-стоянками,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</w:t>
      </w:r>
      <w:r w:rsidRPr="00F14FF5">
        <w:rPr>
          <w:rFonts w:ascii="Times New Roman" w:hAnsi="Times New Roman" w:cs="Times New Roman"/>
          <w:b/>
          <w:i/>
          <w:sz w:val="24"/>
          <w:szCs w:val="24"/>
        </w:rPr>
        <w:lastRenderedPageBreak/>
        <w:t>объектам инженерной инфраструктуры жилищно-коммунального комплекса) или предоставленных для жилищного строительства;</w:t>
      </w:r>
    </w:p>
    <w:p w:rsidR="00F14FF5" w:rsidRPr="00F14FF5" w:rsidRDefault="00F14FF5" w:rsidP="00F14FF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4FF5">
        <w:rPr>
          <w:rFonts w:ascii="Times New Roman" w:hAnsi="Times New Roman" w:cs="Times New Roman"/>
          <w:b/>
          <w:i/>
          <w:sz w:val="24"/>
          <w:szCs w:val="24"/>
        </w:rPr>
        <w:t>3) 0,3 процента от кадастровой стоимости земельного участка - в отношении земельных участков, отнесенных к землям в составе зон сельскохозяйственного использования в городе Москве и используемых для сельскохозяйственного производства, а также в отношении земельных участков, предоставленных и используемых для эксплуатации объектов спорта, в том числе спортивных сооружений;</w:t>
      </w:r>
    </w:p>
    <w:p w:rsidR="00F14FF5" w:rsidRPr="00F14FF5" w:rsidRDefault="00F14FF5" w:rsidP="003A148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b/>
          <w:i/>
          <w:sz w:val="24"/>
          <w:szCs w:val="24"/>
        </w:rPr>
        <w:t>4) 1,5 процента от кадастровой стоимости земельного участка - в отношении прочих земельных участков.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>На основании вышеизложенного, Земельный участок подпадает под категорию «прочих земельных участков», и, соответственно, в отношении Земельного участка применяется ставка 1,5 процента от кадастровой стоимости Земельного участка для налогоплательщиков – юридических и/или физических лиц.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F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Выводы: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F14FF5">
        <w:rPr>
          <w:rFonts w:ascii="Times New Roman" w:hAnsi="Times New Roman" w:cs="Times New Roman"/>
          <w:b/>
          <w:sz w:val="24"/>
          <w:szCs w:val="24"/>
        </w:rPr>
        <w:t>. Размер налоговой ставки, применяемый для юридических лиц (собственников) при налогообложении нежилых помещений в здании, расположенном на территории                    г. Москвы, в том числе нежилых помещений, предназначенных для временного проживания граждан, составляет: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1) в отношении нежилых помещений, расположенных в здании – административно-деловом центре на земельном участке, вид разрешенного использования которого предусматривает размещение офисных зданий делового, административного и коммерческого назначения: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1,2 процента от кадастровой стоимости объекта налогообложения - в 2015 г.;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1,5 процента от кадастровой стоимости объекта налогообложения - в 2016 г.;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1,8 процента от кадастровой стоимости объекта налогообложения - в 2017 г.;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2,0 процента от кадастровой стоимости объекта налогообложения - в 2018 г.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2) в отношении нежилых помещений, расположенных в здании, ином, отличном от административно-делового центра, на земельном участке, вид разрешенного использования которого не предусматривает размещение офисных зданий делового, административного и коммерческого назначения:</w:t>
      </w:r>
    </w:p>
    <w:p w:rsidR="00F14FF5" w:rsidRPr="00F14FF5" w:rsidRDefault="00F14FF5" w:rsidP="00F14FF5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 xml:space="preserve">2,2 процента от среднегодовой стоимости имущества. 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F14FF5">
        <w:rPr>
          <w:rFonts w:ascii="Times New Roman" w:hAnsi="Times New Roman" w:cs="Times New Roman"/>
          <w:b/>
          <w:sz w:val="24"/>
          <w:szCs w:val="24"/>
        </w:rPr>
        <w:t>. Размер налоговой ставки, применяемый для физических лиц (собственников) при налогообложении нежилых помещений в здании, расположенном на территории                    г. Москвы, в том числе нежилых помещений, предназначенных для временного проживания граждан, с 01.01.2015 г. составляет: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1) в отношении нежилых помещений, расположенных в здании – административно-деловом центре или в объекте недвижимости, предусматривающем размещение офисов, на земельном участке, вид разрешенного использования которого предусматривает размещение офисных зданий делового, административного и коммерческого назначения:</w:t>
      </w:r>
    </w:p>
    <w:p w:rsidR="00F14FF5" w:rsidRPr="00F14FF5" w:rsidRDefault="00F14FF5" w:rsidP="00F14FF5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2,0 процента от кадастровой стоимости объекта налогообложения.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>2) в отношении нежилых помещений, расположенных в объекте недвижимости иного функционального назначения:</w:t>
      </w:r>
    </w:p>
    <w:p w:rsidR="00F14FF5" w:rsidRPr="00F14FF5" w:rsidRDefault="00F14FF5" w:rsidP="00F14FF5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</w:rPr>
        <w:t xml:space="preserve">0,5 процента от среднегодовой стоимости имущества. 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FF5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F14FF5">
        <w:rPr>
          <w:rFonts w:ascii="Times New Roman" w:hAnsi="Times New Roman" w:cs="Times New Roman"/>
          <w:b/>
          <w:sz w:val="24"/>
          <w:szCs w:val="24"/>
        </w:rPr>
        <w:t>. Размер налоговой ставки, применяемый для юридических и физических лиц (собственников) при налогообложении земельного участка, на котором расположено здание на территории г. Москвы, в составе которого имеются нежилые помещения, в том числе нежилые помещения, предназначенные для временного проживания граждан, составляет 1,5 процента от кадастровой стоимости указанного земельного участка.</w:t>
      </w: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4FF5" w:rsidRPr="00F14FF5" w:rsidRDefault="00F14FF5" w:rsidP="00F14F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1006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  <w:gridCol w:w="5600"/>
      </w:tblGrid>
      <w:tr w:rsidR="00F14FF5" w:rsidRPr="00F14FF5" w:rsidTr="001F073C">
        <w:tc>
          <w:tcPr>
            <w:tcW w:w="4465" w:type="dxa"/>
          </w:tcPr>
          <w:p w:rsidR="00F14FF5" w:rsidRPr="00F14FF5" w:rsidRDefault="00F14FF5" w:rsidP="001F073C">
            <w:pPr>
              <w:autoSpaceDE w:val="0"/>
              <w:autoSpaceDN w:val="0"/>
              <w:adjustRightInd w:val="0"/>
              <w:ind w:left="-567" w:right="142" w:firstLine="539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00" w:type="dxa"/>
          </w:tcPr>
          <w:p w:rsidR="00F14FF5" w:rsidRPr="00F14FF5" w:rsidRDefault="00F14FF5" w:rsidP="001F073C">
            <w:pPr>
              <w:autoSpaceDE w:val="0"/>
              <w:autoSpaceDN w:val="0"/>
              <w:adjustRightInd w:val="0"/>
              <w:ind w:right="142"/>
              <w:contextualSpacing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4FF5" w:rsidRPr="00F14FF5" w:rsidRDefault="00F14FF5" w:rsidP="001F073C">
            <w:pPr>
              <w:autoSpaceDE w:val="0"/>
              <w:autoSpaceDN w:val="0"/>
              <w:adjustRightInd w:val="0"/>
              <w:ind w:right="142"/>
              <w:contextualSpacing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14FF5" w:rsidRPr="00F14FF5" w:rsidRDefault="00F14FF5" w:rsidP="00F14FF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57D3" w:rsidRPr="00F14FF5" w:rsidRDefault="00A157D3" w:rsidP="00F14FF5">
      <w:pPr>
        <w:rPr>
          <w:rFonts w:ascii="Times New Roman" w:hAnsi="Times New Roman" w:cs="Times New Roman"/>
          <w:sz w:val="24"/>
          <w:szCs w:val="24"/>
        </w:rPr>
      </w:pPr>
    </w:p>
    <w:sectPr w:rsidR="00A157D3" w:rsidRPr="00F14FF5" w:rsidSect="00E958C1">
      <w:headerReference w:type="default" r:id="rId10"/>
      <w:footerReference w:type="default" r:id="rId11"/>
      <w:pgSz w:w="11906" w:h="16838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D2" w:rsidRDefault="00101BD2" w:rsidP="00D81E3E">
      <w:pPr>
        <w:spacing w:after="0" w:line="240" w:lineRule="auto"/>
      </w:pPr>
      <w:r>
        <w:separator/>
      </w:r>
    </w:p>
  </w:endnote>
  <w:endnote w:type="continuationSeparator" w:id="0">
    <w:p w:rsidR="00101BD2" w:rsidRDefault="00101BD2" w:rsidP="00D81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595959" w:themeColor="text1" w:themeTint="A6"/>
      </w:rPr>
      <w:id w:val="702290449"/>
      <w:docPartObj>
        <w:docPartGallery w:val="Page Numbers (Bottom of Page)"/>
        <w:docPartUnique/>
      </w:docPartObj>
    </w:sdtPr>
    <w:sdtEndPr>
      <w:rPr>
        <w:color w:val="E47823"/>
      </w:rPr>
    </w:sdtEndPr>
    <w:sdtContent>
      <w:p w:rsidR="00193E36" w:rsidRDefault="00193E36">
        <w:pPr>
          <w:pStyle w:val="a5"/>
          <w:jc w:val="right"/>
          <w:rPr>
            <w:color w:val="595959" w:themeColor="text1" w:themeTint="A6"/>
          </w:rPr>
        </w:pPr>
      </w:p>
      <w:p w:rsidR="00193E36" w:rsidRDefault="00193E36">
        <w:pPr>
          <w:pStyle w:val="a5"/>
          <w:jc w:val="right"/>
          <w:rPr>
            <w:color w:val="595959" w:themeColor="text1" w:themeTint="A6"/>
          </w:rPr>
        </w:pPr>
      </w:p>
      <w:p w:rsidR="00965D17" w:rsidRPr="00965D17" w:rsidRDefault="00965D17">
        <w:pPr>
          <w:pStyle w:val="a5"/>
          <w:jc w:val="right"/>
          <w:rPr>
            <w:color w:val="E47823"/>
          </w:rPr>
        </w:pPr>
        <w:r w:rsidRPr="00E71F65">
          <w:rPr>
            <w:color w:val="595959" w:themeColor="text1" w:themeTint="A6"/>
          </w:rPr>
          <w:t xml:space="preserve"> </w:t>
        </w:r>
      </w:p>
    </w:sdtContent>
  </w:sdt>
  <w:p w:rsidR="00D81E3E" w:rsidRDefault="00D81E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D2" w:rsidRDefault="00101BD2" w:rsidP="00D81E3E">
      <w:pPr>
        <w:spacing w:after="0" w:line="240" w:lineRule="auto"/>
      </w:pPr>
      <w:r>
        <w:separator/>
      </w:r>
    </w:p>
  </w:footnote>
  <w:footnote w:type="continuationSeparator" w:id="0">
    <w:p w:rsidR="00101BD2" w:rsidRDefault="00101BD2" w:rsidP="00D81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9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59"/>
      <w:gridCol w:w="3106"/>
      <w:gridCol w:w="3786"/>
    </w:tblGrid>
    <w:tr w:rsidR="00D81E3E" w:rsidTr="00E71F65">
      <w:tc>
        <w:tcPr>
          <w:tcW w:w="3359" w:type="dxa"/>
          <w:tcBorders>
            <w:right w:val="single" w:sz="4" w:space="0" w:color="F79646"/>
          </w:tcBorders>
        </w:tcPr>
        <w:p w:rsidR="00D81E3E" w:rsidRPr="00E71F65" w:rsidRDefault="00D81E3E">
          <w:pPr>
            <w:pStyle w:val="a3"/>
            <w:rPr>
              <w:color w:val="F79646"/>
              <w:sz w:val="18"/>
              <w:szCs w:val="18"/>
            </w:rPr>
          </w:pPr>
        </w:p>
        <w:p w:rsidR="00D81E3E" w:rsidRPr="00E71F65" w:rsidRDefault="00D81E3E">
          <w:pPr>
            <w:pStyle w:val="a3"/>
            <w:rPr>
              <w:color w:val="F79646"/>
              <w:sz w:val="18"/>
              <w:szCs w:val="18"/>
            </w:rPr>
          </w:pPr>
          <w:r w:rsidRPr="00E71F65">
            <w:rPr>
              <w:color w:val="F79646"/>
              <w:sz w:val="18"/>
              <w:szCs w:val="18"/>
            </w:rPr>
            <w:t>Метриум групп</w:t>
          </w:r>
        </w:p>
        <w:p w:rsidR="00D81E3E" w:rsidRPr="00E71F65" w:rsidRDefault="00D81E3E" w:rsidP="00D81E3E">
          <w:pPr>
            <w:pStyle w:val="a3"/>
            <w:rPr>
              <w:color w:val="F79646"/>
              <w:sz w:val="18"/>
              <w:szCs w:val="18"/>
            </w:rPr>
          </w:pPr>
          <w:r w:rsidRPr="00E71F65">
            <w:rPr>
              <w:color w:val="F79646"/>
              <w:sz w:val="18"/>
              <w:szCs w:val="18"/>
            </w:rPr>
            <w:t xml:space="preserve">125284, Москва, ул. Беговая, д.3 </w:t>
          </w:r>
        </w:p>
        <w:p w:rsidR="00D81E3E" w:rsidRPr="00E71F65" w:rsidRDefault="00D81E3E" w:rsidP="00D81E3E">
          <w:pPr>
            <w:pStyle w:val="a3"/>
            <w:rPr>
              <w:color w:val="F79646"/>
              <w:sz w:val="18"/>
              <w:szCs w:val="18"/>
            </w:rPr>
          </w:pPr>
          <w:r w:rsidRPr="00E71F65">
            <w:rPr>
              <w:color w:val="F79646"/>
              <w:sz w:val="18"/>
              <w:szCs w:val="18"/>
            </w:rPr>
            <w:t>БЦ «</w:t>
          </w:r>
          <w:proofErr w:type="spellStart"/>
          <w:r w:rsidRPr="00E71F65">
            <w:rPr>
              <w:color w:val="F79646"/>
              <w:sz w:val="18"/>
              <w:szCs w:val="18"/>
            </w:rPr>
            <w:t>Нордстар</w:t>
          </w:r>
          <w:proofErr w:type="spellEnd"/>
          <w:r w:rsidRPr="00E71F65">
            <w:rPr>
              <w:color w:val="F79646"/>
              <w:sz w:val="18"/>
              <w:szCs w:val="18"/>
            </w:rPr>
            <w:t xml:space="preserve"> Тауэр», 35 этаж</w:t>
          </w:r>
        </w:p>
      </w:tc>
      <w:tc>
        <w:tcPr>
          <w:tcW w:w="3106" w:type="dxa"/>
          <w:tcBorders>
            <w:left w:val="single" w:sz="4" w:space="0" w:color="F79646"/>
          </w:tcBorders>
        </w:tcPr>
        <w:p w:rsidR="00D81E3E" w:rsidRPr="00E71F65" w:rsidRDefault="00D81E3E">
          <w:pPr>
            <w:pStyle w:val="a3"/>
            <w:rPr>
              <w:color w:val="F79646"/>
              <w:sz w:val="18"/>
              <w:szCs w:val="18"/>
            </w:rPr>
          </w:pPr>
        </w:p>
        <w:p w:rsidR="00D81E3E" w:rsidRPr="00E71F65" w:rsidRDefault="00D81E3E">
          <w:pPr>
            <w:pStyle w:val="a3"/>
            <w:rPr>
              <w:color w:val="F79646"/>
              <w:sz w:val="18"/>
              <w:szCs w:val="18"/>
            </w:rPr>
          </w:pPr>
          <w:r w:rsidRPr="00E71F65">
            <w:rPr>
              <w:color w:val="F79646"/>
              <w:sz w:val="18"/>
              <w:szCs w:val="18"/>
            </w:rPr>
            <w:t>Т  +7(499) 270-2020</w:t>
          </w:r>
        </w:p>
        <w:p w:rsidR="00D81E3E" w:rsidRPr="00FD463D" w:rsidRDefault="005F346D">
          <w:pPr>
            <w:pStyle w:val="a3"/>
            <w:rPr>
              <w:color w:val="F79646"/>
              <w:sz w:val="18"/>
              <w:szCs w:val="18"/>
            </w:rPr>
          </w:pPr>
          <w:r>
            <w:rPr>
              <w:color w:val="F79646"/>
              <w:sz w:val="18"/>
              <w:szCs w:val="18"/>
              <w:lang w:val="en-US"/>
            </w:rPr>
            <w:t>info</w:t>
          </w:r>
          <w:r w:rsidRPr="00FD463D">
            <w:rPr>
              <w:color w:val="F79646"/>
              <w:sz w:val="18"/>
              <w:szCs w:val="18"/>
            </w:rPr>
            <w:t>@</w:t>
          </w:r>
          <w:proofErr w:type="spellStart"/>
          <w:r>
            <w:rPr>
              <w:color w:val="F79646"/>
              <w:sz w:val="18"/>
              <w:szCs w:val="18"/>
              <w:lang w:val="en-US"/>
            </w:rPr>
            <w:t>metrium</w:t>
          </w:r>
          <w:proofErr w:type="spellEnd"/>
          <w:r w:rsidRPr="00FD463D">
            <w:rPr>
              <w:color w:val="F79646"/>
              <w:sz w:val="18"/>
              <w:szCs w:val="18"/>
            </w:rPr>
            <w:t>.</w:t>
          </w:r>
          <w:proofErr w:type="spellStart"/>
          <w:r>
            <w:rPr>
              <w:color w:val="F79646"/>
              <w:sz w:val="18"/>
              <w:szCs w:val="18"/>
              <w:lang w:val="en-US"/>
            </w:rPr>
            <w:t>ru</w:t>
          </w:r>
          <w:proofErr w:type="spellEnd"/>
        </w:p>
        <w:p w:rsidR="00D81E3E" w:rsidRPr="00E71F65" w:rsidRDefault="00101BD2" w:rsidP="00D81E3E">
          <w:pPr>
            <w:pStyle w:val="a3"/>
            <w:rPr>
              <w:b/>
              <w:color w:val="F79646"/>
              <w:sz w:val="18"/>
              <w:szCs w:val="18"/>
            </w:rPr>
          </w:pPr>
          <w:hyperlink r:id="rId1" w:history="1">
            <w:r w:rsidR="00D81E3E" w:rsidRPr="00E71F65">
              <w:rPr>
                <w:b/>
                <w:color w:val="F79646"/>
                <w:sz w:val="18"/>
                <w:szCs w:val="18"/>
              </w:rPr>
              <w:t>www.metrium.ru</w:t>
            </w:r>
          </w:hyperlink>
        </w:p>
      </w:tc>
      <w:tc>
        <w:tcPr>
          <w:tcW w:w="3106" w:type="dxa"/>
          <w:vAlign w:val="bottom"/>
        </w:tcPr>
        <w:p w:rsidR="00D81E3E" w:rsidRDefault="00D81E3E" w:rsidP="00D81E3E">
          <w:pPr>
            <w:pStyle w:val="a3"/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3760352E" wp14:editId="00E4F7C3">
                <wp:extent cx="2260044" cy="578110"/>
                <wp:effectExtent l="0" t="0" r="6985" b="0"/>
                <wp:docPr id="1" name="Рисунок 1" descr="C:\Users\user\AppData\Local\Microsoft\Windows\Temporary Internet Files\Content.Word\Logo_METRIU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AppData\Local\Microsoft\Windows\Temporary Internet Files\Content.Word\Logo_METRIU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60044" cy="578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81E3E" w:rsidRDefault="00D81E3E" w:rsidP="00D81E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A3366"/>
    <w:multiLevelType w:val="hybridMultilevel"/>
    <w:tmpl w:val="FB28EF2A"/>
    <w:lvl w:ilvl="0" w:tplc="7DA822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211DF"/>
    <w:multiLevelType w:val="hybridMultilevel"/>
    <w:tmpl w:val="EE142E26"/>
    <w:lvl w:ilvl="0" w:tplc="CAA2632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6A3E8C"/>
    <w:multiLevelType w:val="hybridMultilevel"/>
    <w:tmpl w:val="A5B2166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CE4532"/>
    <w:multiLevelType w:val="hybridMultilevel"/>
    <w:tmpl w:val="A0CC509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F8523A8"/>
    <w:multiLevelType w:val="hybridMultilevel"/>
    <w:tmpl w:val="26CA933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A502C12"/>
    <w:multiLevelType w:val="hybridMultilevel"/>
    <w:tmpl w:val="F12E12EE"/>
    <w:lvl w:ilvl="0" w:tplc="8CAC36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E3E"/>
    <w:rsid w:val="00095F8E"/>
    <w:rsid w:val="000D45E7"/>
    <w:rsid w:val="00101BD2"/>
    <w:rsid w:val="001224F9"/>
    <w:rsid w:val="00136612"/>
    <w:rsid w:val="00181220"/>
    <w:rsid w:val="00186703"/>
    <w:rsid w:val="00186924"/>
    <w:rsid w:val="00193E36"/>
    <w:rsid w:val="00213119"/>
    <w:rsid w:val="002509CE"/>
    <w:rsid w:val="002D4158"/>
    <w:rsid w:val="003131DA"/>
    <w:rsid w:val="003244F8"/>
    <w:rsid w:val="00337FC5"/>
    <w:rsid w:val="0036429C"/>
    <w:rsid w:val="003A1488"/>
    <w:rsid w:val="003F6F6B"/>
    <w:rsid w:val="00422ED3"/>
    <w:rsid w:val="00432AFE"/>
    <w:rsid w:val="0044241F"/>
    <w:rsid w:val="00466454"/>
    <w:rsid w:val="004A0646"/>
    <w:rsid w:val="005F346D"/>
    <w:rsid w:val="00605412"/>
    <w:rsid w:val="006F2139"/>
    <w:rsid w:val="008155A8"/>
    <w:rsid w:val="00867290"/>
    <w:rsid w:val="00937C1C"/>
    <w:rsid w:val="00962576"/>
    <w:rsid w:val="00965D17"/>
    <w:rsid w:val="009C4306"/>
    <w:rsid w:val="009E65DB"/>
    <w:rsid w:val="00A157D3"/>
    <w:rsid w:val="00A270B0"/>
    <w:rsid w:val="00AE4A51"/>
    <w:rsid w:val="00C130D2"/>
    <w:rsid w:val="00CC126F"/>
    <w:rsid w:val="00D16919"/>
    <w:rsid w:val="00D73133"/>
    <w:rsid w:val="00D81E3E"/>
    <w:rsid w:val="00DC3353"/>
    <w:rsid w:val="00E54EF9"/>
    <w:rsid w:val="00E71F65"/>
    <w:rsid w:val="00E724C7"/>
    <w:rsid w:val="00E958C1"/>
    <w:rsid w:val="00E9755C"/>
    <w:rsid w:val="00ED6C28"/>
    <w:rsid w:val="00EF0974"/>
    <w:rsid w:val="00F14FF5"/>
    <w:rsid w:val="00F50AC3"/>
    <w:rsid w:val="00FD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755334-E6B4-4F21-85FA-0F217E1E3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1E3E"/>
  </w:style>
  <w:style w:type="paragraph" w:styleId="a5">
    <w:name w:val="footer"/>
    <w:basedOn w:val="a"/>
    <w:link w:val="a6"/>
    <w:uiPriority w:val="99"/>
    <w:unhideWhenUsed/>
    <w:rsid w:val="00D81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1E3E"/>
  </w:style>
  <w:style w:type="paragraph" w:styleId="a7">
    <w:name w:val="Balloon Text"/>
    <w:basedOn w:val="a"/>
    <w:link w:val="a8"/>
    <w:uiPriority w:val="99"/>
    <w:semiHidden/>
    <w:unhideWhenUsed/>
    <w:rsid w:val="00D81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1E3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D81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D81E3E"/>
    <w:rPr>
      <w:color w:val="0000FF"/>
      <w:u w:val="single"/>
    </w:rPr>
  </w:style>
  <w:style w:type="table" w:customStyle="1" w:styleId="1">
    <w:name w:val="Сетка таблицы1"/>
    <w:basedOn w:val="a1"/>
    <w:next w:val="a9"/>
    <w:uiPriority w:val="39"/>
    <w:rsid w:val="00E95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F14FF5"/>
    <w:pPr>
      <w:ind w:left="720"/>
      <w:contextualSpacing/>
    </w:pPr>
  </w:style>
  <w:style w:type="paragraph" w:customStyle="1" w:styleId="ConsPlusNormal">
    <w:name w:val="ConsPlusNormal"/>
    <w:rsid w:val="00F14FF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1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8FCF97D0C693FFF431FD19E2B767554C93724C9FD1B8E55CA0E7C7295CCE93FC20881C339AY6uE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A8FCF97D0C693FFF431FD19E2B767554C93724C9FD1B8E55CA0E7C7295CCE93FC20881C339BY6uB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metriu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6"/>
        </a:solidFill>
        <a:ln>
          <a:noFill/>
        </a:ln>
        <a:effectLst/>
      </a:spPr>
      <a:bodyPr anchor="ctr"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81747-6881-46EC-A1FB-B31ABF308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2331</Words>
  <Characters>13289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Кутилин Д. А.</cp:lastModifiedBy>
  <cp:revision>3</cp:revision>
  <cp:lastPrinted>2014-11-21T07:53:00Z</cp:lastPrinted>
  <dcterms:created xsi:type="dcterms:W3CDTF">2014-11-20T15:42:00Z</dcterms:created>
  <dcterms:modified xsi:type="dcterms:W3CDTF">2014-11-21T07:53:00Z</dcterms:modified>
</cp:coreProperties>
</file>